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“学习贯彻</w:t>
      </w:r>
      <w:r>
        <w:rPr>
          <w:rFonts w:hint="eastAsia" w:ascii="Times New Roman" w:hAnsi="Times New Roman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习近平文化思想</w:t>
      </w:r>
      <w:r>
        <w:rPr>
          <w:rFonts w:ascii="Times New Roman" w:hAnsi="Times New Roman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小标宋_GBK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ascii="Times New Roman" w:hAnsi="Times New Roman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专项课题</w:t>
      </w:r>
      <w:r>
        <w:rPr>
          <w:rFonts w:hint="eastAsia" w:ascii="Times New Roman" w:hAnsi="Times New Roman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立项名单</w:t>
      </w:r>
    </w:p>
    <w:bookmarkEnd w:id="0"/>
    <w:p>
      <w:pPr>
        <w:spacing w:line="400" w:lineRule="exact"/>
        <w:jc w:val="center"/>
        <w:rPr>
          <w:rFonts w:ascii="Times New Roman" w:hAnsi="Times New Roman" w:eastAsia="方正小标宋_GBK"/>
          <w:b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282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617"/>
        <w:gridCol w:w="1200"/>
        <w:gridCol w:w="2550"/>
        <w:gridCol w:w="136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习近平文化思想对马克思主义文化理论的原创性贡献研究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尚庆飞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南通大学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习近平文化思想原创性贡献的内在逻辑和实践向度研究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扬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省社会科学院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习近平文化思想“明体达用、体用贯通”的逻辑机理研究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颜玉凡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“两个结合”造就新的文化生命体的理论内涵与实践路径研究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董德福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担负起新时代新的文化使命研究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桑学成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省委党校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新时代巩固文化主体性的思想逻辑与实践路径研究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梅景辉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江苏第二师范学院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“第二个结合”对中国式现代化道路的重要意义研究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黄明理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河海大学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习近平文化思想的科学体系与文明意蕴研究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洪光东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南京师范大学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习近平文化思想的价值体系研究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陆永胜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新时代坚持党的文化领导权的法治保障研究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莫良元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新时代坚持党的农村文化领导权研究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韩鹏云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南京林业大学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24ZXZA011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推进文物保护利用和文化遗产保护传承研究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贺云翱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数智化时代推进我国文化数字化发展研究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  玲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省社科联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健全现代公共文化服务体系研究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陈清华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省社会科学院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江苏培育新型文化业态和文化消费模式研究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  敏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南京财经大学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构建积极健康的老龄网络文化研究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  璜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南京中医药大学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中国式现代化视域下省级主流媒体国际传播效能提升研究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明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人类命运共同体理念的时代意蕴与国际传播路径研究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丁瑞媛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提升大学生中华文明认同的有效路径研究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吉明明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南通大学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中华文化符号的跨语境传播与认同建构研究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  婷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东南大学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习近平用典中的江苏文化传承发展研究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  春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淮阴师范学院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-6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-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24ZXZB010</w:t>
            </w:r>
          </w:p>
        </w:tc>
      </w:tr>
    </w:tbl>
    <w:p>
      <w:pPr>
        <w:spacing w:line="540" w:lineRule="exact"/>
        <w:rPr>
          <w:rFonts w:ascii="Times New Roman" w:hAnsi="Times New Roman" w:eastAsia="仿宋"/>
          <w:b/>
          <w:bCs/>
          <w:color w:val="000000" w:themeColor="text1"/>
          <w:spacing w:val="-2"/>
          <w:sz w:val="34"/>
          <w:szCs w:val="34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20DA36B3"/>
    <w:rsid w:val="20D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2024-03-01T02:51:00Z</dcterms:created>
  <dc:creator>阿冯</dc:creator>
  <cp:lastModifiedBy>阿冯</cp:lastModifiedBy>
  <dcterms:modified xsi:type="dcterms:W3CDTF">2024-03-01T02:51:28Z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D8A50754973A449F917A1AEB02C76329_11</vt:lpwstr>
  </property>
</Properties>
</file>